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shd w:val="clear" w:color="auto" w:fill="FFFFFF"/>
        <w:tblCellMar>
          <w:top w:w="15" w:type="dxa"/>
          <w:left w:w="15" w:type="dxa"/>
          <w:bottom w:w="15" w:type="dxa"/>
          <w:right w:w="15" w:type="dxa"/>
        </w:tblCellMar>
        <w:tblLook w:val="04A0"/>
      </w:tblPr>
      <w:tblGrid>
        <w:gridCol w:w="4255"/>
        <w:gridCol w:w="4141"/>
      </w:tblGrid>
      <w:tr w:rsidR="007C1284" w:rsidRPr="007C1284" w:rsidTr="007C1284">
        <w:trPr>
          <w:tblCellSpacing w:w="15" w:type="dxa"/>
        </w:trPr>
        <w:tc>
          <w:tcPr>
            <w:tcW w:w="0" w:type="auto"/>
            <w:gridSpan w:val="2"/>
            <w:tcBorders>
              <w:top w:val="nil"/>
              <w:right w:val="nil"/>
            </w:tcBorders>
            <w:shd w:val="clear" w:color="auto" w:fill="FFFFFF"/>
            <w:vAlign w:val="bottom"/>
            <w:hideMark/>
          </w:tcPr>
          <w:p w:rsidR="007C1284" w:rsidRPr="007C1284" w:rsidRDefault="007C1284" w:rsidP="007C1284">
            <w:pPr>
              <w:widowControl/>
              <w:jc w:val="center"/>
              <w:rPr>
                <w:rFonts w:ascii="Tahoma" w:eastAsia="宋体" w:hAnsi="Tahoma" w:cs="Tahoma"/>
                <w:kern w:val="0"/>
                <w:sz w:val="28"/>
                <w:szCs w:val="28"/>
              </w:rPr>
            </w:pPr>
            <w:r w:rsidRPr="007C1284">
              <w:rPr>
                <w:rFonts w:ascii="Tahoma" w:eastAsia="宋体" w:hAnsi="Tahoma" w:cs="Tahoma"/>
                <w:b/>
                <w:bCs/>
                <w:kern w:val="0"/>
                <w:sz w:val="28"/>
                <w:szCs w:val="28"/>
              </w:rPr>
              <w:t>沈阳农业大学关于进修研究生课程的管理办法</w:t>
            </w:r>
          </w:p>
        </w:tc>
      </w:tr>
      <w:tr w:rsidR="007C1284" w:rsidRPr="007C1284" w:rsidTr="007C1284">
        <w:trPr>
          <w:tblCellSpacing w:w="15" w:type="dxa"/>
        </w:trPr>
        <w:tc>
          <w:tcPr>
            <w:tcW w:w="0" w:type="auto"/>
            <w:gridSpan w:val="2"/>
            <w:tcBorders>
              <w:top w:val="nil"/>
              <w:right w:val="nil"/>
            </w:tcBorders>
            <w:shd w:val="clear" w:color="auto" w:fill="FFFFFF"/>
            <w:vAlign w:val="center"/>
            <w:hideMark/>
          </w:tcPr>
          <w:p w:rsidR="007C1284" w:rsidRPr="007C1284" w:rsidRDefault="007C1284" w:rsidP="007C1284">
            <w:pPr>
              <w:widowControl/>
              <w:jc w:val="left"/>
              <w:rPr>
                <w:rFonts w:ascii="Tahoma" w:eastAsia="宋体" w:hAnsi="Tahoma" w:cs="Tahoma"/>
                <w:kern w:val="0"/>
                <w:sz w:val="28"/>
                <w:szCs w:val="28"/>
              </w:rPr>
            </w:pPr>
            <w:r w:rsidRPr="007C1284">
              <w:rPr>
                <w:rFonts w:ascii="Tahoma" w:eastAsia="宋体" w:hAnsi="Tahoma" w:cs="Tahoma"/>
                <w:kern w:val="0"/>
                <w:sz w:val="28"/>
                <w:szCs w:val="28"/>
              </w:rPr>
              <w:t>    </w:t>
            </w:r>
            <w:r w:rsidRPr="007C1284">
              <w:rPr>
                <w:rFonts w:ascii="Tahoma" w:eastAsia="宋体" w:hAnsi="Tahoma" w:cs="Tahoma"/>
                <w:kern w:val="0"/>
                <w:sz w:val="28"/>
                <w:szCs w:val="28"/>
              </w:rPr>
              <w:t>根据我校研究生培养与管理的有关制度，加强进修研究生课程的管理工作，维护教学秩序，结合我校实际，特制定本管理办法。</w:t>
            </w:r>
            <w:r w:rsidRPr="007C1284">
              <w:rPr>
                <w:rFonts w:ascii="Tahoma" w:eastAsia="宋体" w:hAnsi="Tahoma" w:cs="Tahoma"/>
                <w:kern w:val="0"/>
                <w:sz w:val="28"/>
                <w:szCs w:val="28"/>
              </w:rPr>
              <w:br/>
              <w:t>    </w:t>
            </w:r>
            <w:r w:rsidRPr="007C1284">
              <w:rPr>
                <w:rFonts w:ascii="Tahoma" w:eastAsia="宋体" w:hAnsi="Tahoma" w:cs="Tahoma"/>
                <w:kern w:val="0"/>
                <w:sz w:val="28"/>
                <w:szCs w:val="28"/>
              </w:rPr>
              <w:t>一、接收进修研究生课程的学科</w:t>
            </w:r>
            <w:r w:rsidRPr="007C1284">
              <w:rPr>
                <w:rFonts w:ascii="Tahoma" w:eastAsia="宋体" w:hAnsi="Tahoma" w:cs="Tahoma"/>
                <w:kern w:val="0"/>
                <w:sz w:val="28"/>
                <w:szCs w:val="28"/>
              </w:rPr>
              <w:br/>
            </w:r>
            <w:r w:rsidRPr="007C1284">
              <w:rPr>
                <w:rFonts w:ascii="Tahoma" w:eastAsia="宋体" w:hAnsi="Tahoma" w:cs="Tahoma"/>
                <w:kern w:val="0"/>
                <w:sz w:val="28"/>
                <w:szCs w:val="28"/>
              </w:rPr>
              <w:t>我校具有博士、硕士学位授权专业均可接收相应资格进修人员，进修课程在满足我校自身研究生培养需求条件下仍有余力的课程中选择。</w:t>
            </w:r>
            <w:r w:rsidRPr="007C1284">
              <w:rPr>
                <w:rFonts w:ascii="Tahoma" w:eastAsia="宋体" w:hAnsi="Tahoma" w:cs="Tahoma"/>
                <w:kern w:val="0"/>
                <w:sz w:val="28"/>
                <w:szCs w:val="28"/>
              </w:rPr>
              <w:t> </w:t>
            </w:r>
            <w:r w:rsidRPr="007C1284">
              <w:rPr>
                <w:rFonts w:ascii="Tahoma" w:eastAsia="宋体" w:hAnsi="Tahoma" w:cs="Tahoma"/>
                <w:kern w:val="0"/>
                <w:sz w:val="28"/>
                <w:szCs w:val="28"/>
              </w:rPr>
              <w:br/>
              <w:t>    </w:t>
            </w:r>
            <w:r w:rsidRPr="007C1284">
              <w:rPr>
                <w:rFonts w:ascii="Tahoma" w:eastAsia="宋体" w:hAnsi="Tahoma" w:cs="Tahoma"/>
                <w:kern w:val="0"/>
                <w:sz w:val="28"/>
                <w:szCs w:val="28"/>
              </w:rPr>
              <w:t>二、进修人员资格</w:t>
            </w:r>
            <w:r w:rsidRPr="007C1284">
              <w:rPr>
                <w:rFonts w:ascii="Tahoma" w:eastAsia="宋体" w:hAnsi="Tahoma" w:cs="Tahoma"/>
                <w:kern w:val="0"/>
                <w:sz w:val="28"/>
                <w:szCs w:val="28"/>
              </w:rPr>
              <w:br/>
            </w:r>
            <w:r w:rsidRPr="007C1284">
              <w:rPr>
                <w:rFonts w:ascii="Tahoma" w:eastAsia="宋体" w:hAnsi="Tahoma" w:cs="Tahoma"/>
                <w:kern w:val="0"/>
                <w:sz w:val="28"/>
                <w:szCs w:val="28"/>
              </w:rPr>
              <w:t>外校人员来我校进修硕士生课程人员，应是在学硕士研究生或具有学士学位者；进修博士课程人员，应是在学博士研究生或具有硕士学位者。</w:t>
            </w:r>
            <w:r w:rsidRPr="007C1284">
              <w:rPr>
                <w:rFonts w:ascii="Tahoma" w:eastAsia="宋体" w:hAnsi="Tahoma" w:cs="Tahoma"/>
                <w:kern w:val="0"/>
                <w:sz w:val="28"/>
                <w:szCs w:val="28"/>
              </w:rPr>
              <w:t> </w:t>
            </w:r>
            <w:r w:rsidRPr="007C1284">
              <w:rPr>
                <w:rFonts w:ascii="Tahoma" w:eastAsia="宋体" w:hAnsi="Tahoma" w:cs="Tahoma"/>
                <w:kern w:val="0"/>
                <w:sz w:val="28"/>
                <w:szCs w:val="28"/>
              </w:rPr>
              <w:br/>
              <w:t>    </w:t>
            </w:r>
            <w:r w:rsidRPr="007C1284">
              <w:rPr>
                <w:rFonts w:ascii="Tahoma" w:eastAsia="宋体" w:hAnsi="Tahoma" w:cs="Tahoma"/>
                <w:kern w:val="0"/>
                <w:sz w:val="28"/>
                <w:szCs w:val="28"/>
              </w:rPr>
              <w:t>三、进修手续办理</w:t>
            </w:r>
            <w:r w:rsidRPr="007C1284">
              <w:rPr>
                <w:rFonts w:ascii="Tahoma" w:eastAsia="宋体" w:hAnsi="Tahoma" w:cs="Tahoma"/>
                <w:kern w:val="0"/>
                <w:sz w:val="28"/>
                <w:szCs w:val="28"/>
              </w:rPr>
              <w:br/>
              <w:t>1.</w:t>
            </w:r>
            <w:r w:rsidRPr="007C1284">
              <w:rPr>
                <w:rFonts w:ascii="Tahoma" w:eastAsia="宋体" w:hAnsi="Tahoma" w:cs="Tahoma"/>
                <w:kern w:val="0"/>
                <w:sz w:val="28"/>
                <w:szCs w:val="28"/>
              </w:rPr>
              <w:t>申请时间：申请课程进修时间为每学期开学后一周内，过时不予办理；</w:t>
            </w:r>
            <w:r w:rsidRPr="007C1284">
              <w:rPr>
                <w:rFonts w:ascii="Tahoma" w:eastAsia="宋体" w:hAnsi="Tahoma" w:cs="Tahoma"/>
                <w:kern w:val="0"/>
                <w:sz w:val="28"/>
                <w:szCs w:val="28"/>
              </w:rPr>
              <w:br/>
              <w:t>2.</w:t>
            </w:r>
            <w:r w:rsidRPr="007C1284">
              <w:rPr>
                <w:rFonts w:ascii="Tahoma" w:eastAsia="宋体" w:hAnsi="Tahoma" w:cs="Tahoma"/>
                <w:kern w:val="0"/>
                <w:sz w:val="28"/>
                <w:szCs w:val="28"/>
              </w:rPr>
              <w:t>外单位在籍研究生需持学籍所在院校同意在我校进修的委托函，其他进修人员持单位介绍信，并填写《沈阳农业大学进修研究生课程申请表》（附表</w:t>
            </w:r>
            <w:proofErr w:type="gramStart"/>
            <w:r w:rsidRPr="007C1284">
              <w:rPr>
                <w:rFonts w:ascii="Tahoma" w:eastAsia="宋体" w:hAnsi="Tahoma" w:cs="Tahoma"/>
                <w:kern w:val="0"/>
                <w:sz w:val="28"/>
                <w:szCs w:val="28"/>
              </w:rPr>
              <w:t>一</w:t>
            </w:r>
            <w:proofErr w:type="gramEnd"/>
            <w:r w:rsidRPr="007C1284">
              <w:rPr>
                <w:rFonts w:ascii="Tahoma" w:eastAsia="宋体" w:hAnsi="Tahoma" w:cs="Tahoma"/>
                <w:kern w:val="0"/>
                <w:sz w:val="28"/>
                <w:szCs w:val="28"/>
              </w:rPr>
              <w:t>），到研究生部办理手续；</w:t>
            </w:r>
            <w:r w:rsidRPr="007C1284">
              <w:rPr>
                <w:rFonts w:ascii="Tahoma" w:eastAsia="宋体" w:hAnsi="Tahoma" w:cs="Tahoma"/>
                <w:kern w:val="0"/>
                <w:sz w:val="28"/>
                <w:szCs w:val="28"/>
              </w:rPr>
              <w:br/>
              <w:t>3.</w:t>
            </w:r>
            <w:r w:rsidRPr="007C1284">
              <w:rPr>
                <w:rFonts w:ascii="Tahoma" w:eastAsia="宋体" w:hAnsi="Tahoma" w:cs="Tahoma"/>
                <w:kern w:val="0"/>
                <w:sz w:val="28"/>
                <w:szCs w:val="28"/>
              </w:rPr>
              <w:t>审批合格后，进修人员根据自己的进修目的，查阅有关专业的培养方案和本学期课程表，确定进修的课程并填写选课单，一式二份</w:t>
            </w:r>
            <w:r w:rsidRPr="007C1284">
              <w:rPr>
                <w:rFonts w:ascii="Tahoma" w:eastAsia="宋体" w:hAnsi="Tahoma" w:cs="Tahoma"/>
                <w:kern w:val="0"/>
                <w:sz w:val="28"/>
                <w:szCs w:val="28"/>
              </w:rPr>
              <w:t>(</w:t>
            </w:r>
            <w:r w:rsidRPr="007C1284">
              <w:rPr>
                <w:rFonts w:ascii="Tahoma" w:eastAsia="宋体" w:hAnsi="Tahoma" w:cs="Tahoma"/>
                <w:kern w:val="0"/>
                <w:sz w:val="28"/>
                <w:szCs w:val="28"/>
              </w:rPr>
              <w:t>其中：一份交研究生部、一份自留以备查阅用</w:t>
            </w:r>
            <w:r w:rsidRPr="007C1284">
              <w:rPr>
                <w:rFonts w:ascii="Tahoma" w:eastAsia="宋体" w:hAnsi="Tahoma" w:cs="Tahoma"/>
                <w:kern w:val="0"/>
                <w:sz w:val="28"/>
                <w:szCs w:val="28"/>
              </w:rPr>
              <w:t>)</w:t>
            </w:r>
            <w:r w:rsidRPr="007C1284">
              <w:rPr>
                <w:rFonts w:ascii="Tahoma" w:eastAsia="宋体" w:hAnsi="Tahoma" w:cs="Tahoma"/>
                <w:kern w:val="0"/>
                <w:sz w:val="28"/>
                <w:szCs w:val="28"/>
              </w:rPr>
              <w:t>，并根据选课情况进行缴费（</w:t>
            </w:r>
            <w:proofErr w:type="gramStart"/>
            <w:r w:rsidRPr="007C1284">
              <w:rPr>
                <w:rFonts w:ascii="Tahoma" w:eastAsia="宋体" w:hAnsi="Tahoma" w:cs="Tahoma"/>
                <w:kern w:val="0"/>
                <w:sz w:val="28"/>
                <w:szCs w:val="28"/>
              </w:rPr>
              <w:t>交学校</w:t>
            </w:r>
            <w:proofErr w:type="gramEnd"/>
            <w:r w:rsidRPr="007C1284">
              <w:rPr>
                <w:rFonts w:ascii="Tahoma" w:eastAsia="宋体" w:hAnsi="Tahoma" w:cs="Tahoma"/>
                <w:kern w:val="0"/>
                <w:sz w:val="28"/>
                <w:szCs w:val="28"/>
              </w:rPr>
              <w:t>计划财务处）。</w:t>
            </w:r>
            <w:r w:rsidRPr="007C1284">
              <w:rPr>
                <w:rFonts w:ascii="Tahoma" w:eastAsia="宋体" w:hAnsi="Tahoma" w:cs="Tahoma"/>
                <w:kern w:val="0"/>
                <w:sz w:val="28"/>
                <w:szCs w:val="28"/>
              </w:rPr>
              <w:br/>
              <w:t>    </w:t>
            </w:r>
            <w:r w:rsidRPr="007C1284">
              <w:rPr>
                <w:rFonts w:ascii="Tahoma" w:eastAsia="宋体" w:hAnsi="Tahoma" w:cs="Tahoma"/>
                <w:kern w:val="0"/>
                <w:sz w:val="28"/>
                <w:szCs w:val="28"/>
              </w:rPr>
              <w:t>四、进修人员成绩管理</w:t>
            </w:r>
            <w:r w:rsidRPr="007C1284">
              <w:rPr>
                <w:rFonts w:ascii="Tahoma" w:eastAsia="宋体" w:hAnsi="Tahoma" w:cs="Tahoma"/>
                <w:kern w:val="0"/>
                <w:sz w:val="28"/>
                <w:szCs w:val="28"/>
              </w:rPr>
              <w:t> </w:t>
            </w:r>
            <w:r w:rsidRPr="007C1284">
              <w:rPr>
                <w:rFonts w:ascii="Tahoma" w:eastAsia="宋体" w:hAnsi="Tahoma" w:cs="Tahoma"/>
                <w:kern w:val="0"/>
                <w:sz w:val="28"/>
                <w:szCs w:val="28"/>
              </w:rPr>
              <w:br/>
            </w:r>
            <w:r w:rsidRPr="007C1284">
              <w:rPr>
                <w:rFonts w:ascii="Tahoma" w:eastAsia="宋体" w:hAnsi="Tahoma" w:cs="Tahoma"/>
                <w:kern w:val="0"/>
                <w:sz w:val="28"/>
                <w:szCs w:val="28"/>
              </w:rPr>
              <w:lastRenderedPageBreak/>
              <w:t>1.</w:t>
            </w:r>
            <w:r w:rsidRPr="007C1284">
              <w:rPr>
                <w:rFonts w:ascii="Tahoma" w:eastAsia="宋体" w:hAnsi="Tahoma" w:cs="Tahoma"/>
                <w:kern w:val="0"/>
                <w:sz w:val="28"/>
                <w:szCs w:val="28"/>
              </w:rPr>
              <w:t>进修人员必须遵守沈阳农业大学的有关规章制度和进修规定，凡未在研究生部</w:t>
            </w:r>
            <w:proofErr w:type="gramStart"/>
            <w:r w:rsidRPr="007C1284">
              <w:rPr>
                <w:rFonts w:ascii="Tahoma" w:eastAsia="宋体" w:hAnsi="Tahoma" w:cs="Tahoma"/>
                <w:kern w:val="0"/>
                <w:sz w:val="28"/>
                <w:szCs w:val="28"/>
              </w:rPr>
              <w:t>培养科</w:t>
            </w:r>
            <w:proofErr w:type="gramEnd"/>
            <w:r w:rsidRPr="007C1284">
              <w:rPr>
                <w:rFonts w:ascii="Tahoma" w:eastAsia="宋体" w:hAnsi="Tahoma" w:cs="Tahoma"/>
                <w:kern w:val="0"/>
                <w:sz w:val="28"/>
                <w:szCs w:val="28"/>
              </w:rPr>
              <w:t>办理进修或备案手续的课程，其课程成绩一律不予承认。</w:t>
            </w:r>
            <w:r w:rsidRPr="007C1284">
              <w:rPr>
                <w:rFonts w:ascii="Tahoma" w:eastAsia="宋体" w:hAnsi="Tahoma" w:cs="Tahoma"/>
                <w:kern w:val="0"/>
                <w:sz w:val="28"/>
                <w:szCs w:val="28"/>
              </w:rPr>
              <w:t> </w:t>
            </w:r>
            <w:r w:rsidRPr="007C1284">
              <w:rPr>
                <w:rFonts w:ascii="Tahoma" w:eastAsia="宋体" w:hAnsi="Tahoma" w:cs="Tahoma"/>
                <w:kern w:val="0"/>
                <w:sz w:val="28"/>
                <w:szCs w:val="28"/>
              </w:rPr>
              <w:br/>
              <w:t>2.</w:t>
            </w:r>
            <w:r w:rsidRPr="007C1284">
              <w:rPr>
                <w:rFonts w:ascii="Tahoma" w:eastAsia="宋体" w:hAnsi="Tahoma" w:cs="Tahoma"/>
                <w:kern w:val="0"/>
                <w:sz w:val="28"/>
                <w:szCs w:val="28"/>
              </w:rPr>
              <w:t>凡未下达教学任务的课程，不单独为进修人员开设。</w:t>
            </w:r>
            <w:r w:rsidRPr="007C1284">
              <w:rPr>
                <w:rFonts w:ascii="Tahoma" w:eastAsia="宋体" w:hAnsi="Tahoma" w:cs="Tahoma"/>
                <w:kern w:val="0"/>
                <w:sz w:val="28"/>
                <w:szCs w:val="28"/>
              </w:rPr>
              <w:t> </w:t>
            </w:r>
            <w:r w:rsidRPr="007C1284">
              <w:rPr>
                <w:rFonts w:ascii="Tahoma" w:eastAsia="宋体" w:hAnsi="Tahoma" w:cs="Tahoma"/>
                <w:kern w:val="0"/>
                <w:sz w:val="28"/>
                <w:szCs w:val="28"/>
              </w:rPr>
              <w:br/>
              <w:t>3.</w:t>
            </w:r>
            <w:r w:rsidRPr="007C1284">
              <w:rPr>
                <w:rFonts w:ascii="Tahoma" w:eastAsia="宋体" w:hAnsi="Tahoma" w:cs="Tahoma"/>
                <w:kern w:val="0"/>
                <w:sz w:val="28"/>
                <w:szCs w:val="28"/>
              </w:rPr>
              <w:t>进修人员必须与我校修读该课程的研究生同堂上课、同卷考试，并用同一标准评卷。如考试成绩不及格者，不安排补考，可以随下一年级开设的该门课程考试；无故缺考者以零分计。</w:t>
            </w:r>
            <w:r w:rsidRPr="007C1284">
              <w:rPr>
                <w:rFonts w:ascii="Tahoma" w:eastAsia="宋体" w:hAnsi="Tahoma" w:cs="Tahoma"/>
                <w:kern w:val="0"/>
                <w:sz w:val="28"/>
                <w:szCs w:val="28"/>
              </w:rPr>
              <w:br/>
              <w:t>    </w:t>
            </w:r>
            <w:r w:rsidRPr="007C1284">
              <w:rPr>
                <w:rFonts w:ascii="Tahoma" w:eastAsia="宋体" w:hAnsi="Tahoma" w:cs="Tahoma"/>
                <w:kern w:val="0"/>
                <w:sz w:val="28"/>
                <w:szCs w:val="28"/>
              </w:rPr>
              <w:t>五、收费标准</w:t>
            </w:r>
            <w:r w:rsidRPr="007C1284">
              <w:rPr>
                <w:rFonts w:ascii="Tahoma" w:eastAsia="宋体" w:hAnsi="Tahoma" w:cs="Tahoma"/>
                <w:kern w:val="0"/>
                <w:sz w:val="28"/>
                <w:szCs w:val="28"/>
              </w:rPr>
              <w:br/>
              <w:t>1.</w:t>
            </w:r>
            <w:r w:rsidRPr="007C1284">
              <w:rPr>
                <w:rFonts w:ascii="Tahoma" w:eastAsia="宋体" w:hAnsi="Tahoma" w:cs="Tahoma"/>
                <w:kern w:val="0"/>
                <w:sz w:val="28"/>
                <w:szCs w:val="28"/>
              </w:rPr>
              <w:t>单科进修硕士课程：</w:t>
            </w:r>
            <w:r w:rsidRPr="007C1284">
              <w:rPr>
                <w:rFonts w:ascii="Tahoma" w:eastAsia="宋体" w:hAnsi="Tahoma" w:cs="Tahoma"/>
                <w:kern w:val="0"/>
                <w:sz w:val="28"/>
                <w:szCs w:val="28"/>
              </w:rPr>
              <w:t>300</w:t>
            </w:r>
            <w:r w:rsidRPr="007C1284">
              <w:rPr>
                <w:rFonts w:ascii="Tahoma" w:eastAsia="宋体" w:hAnsi="Tahoma" w:cs="Tahoma"/>
                <w:kern w:val="0"/>
                <w:sz w:val="28"/>
                <w:szCs w:val="28"/>
              </w:rPr>
              <w:t>元</w:t>
            </w:r>
            <w:r w:rsidRPr="007C1284">
              <w:rPr>
                <w:rFonts w:ascii="Tahoma" w:eastAsia="宋体" w:hAnsi="Tahoma" w:cs="Tahoma"/>
                <w:kern w:val="0"/>
                <w:sz w:val="28"/>
                <w:szCs w:val="28"/>
              </w:rPr>
              <w:t>/</w:t>
            </w:r>
            <w:r w:rsidRPr="007C1284">
              <w:rPr>
                <w:rFonts w:ascii="Tahoma" w:eastAsia="宋体" w:hAnsi="Tahoma" w:cs="Tahoma"/>
                <w:kern w:val="0"/>
                <w:sz w:val="28"/>
                <w:szCs w:val="28"/>
              </w:rPr>
              <w:t>学分，单科进修博士课程：</w:t>
            </w:r>
            <w:r w:rsidRPr="007C1284">
              <w:rPr>
                <w:rFonts w:ascii="Tahoma" w:eastAsia="宋体" w:hAnsi="Tahoma" w:cs="Tahoma"/>
                <w:kern w:val="0"/>
                <w:sz w:val="28"/>
                <w:szCs w:val="28"/>
              </w:rPr>
              <w:t>500</w:t>
            </w:r>
            <w:r w:rsidRPr="007C1284">
              <w:rPr>
                <w:rFonts w:ascii="Tahoma" w:eastAsia="宋体" w:hAnsi="Tahoma" w:cs="Tahoma"/>
                <w:kern w:val="0"/>
                <w:sz w:val="28"/>
                <w:szCs w:val="28"/>
              </w:rPr>
              <w:t>元</w:t>
            </w:r>
            <w:r w:rsidRPr="007C1284">
              <w:rPr>
                <w:rFonts w:ascii="Tahoma" w:eastAsia="宋体" w:hAnsi="Tahoma" w:cs="Tahoma"/>
                <w:kern w:val="0"/>
                <w:sz w:val="28"/>
                <w:szCs w:val="28"/>
              </w:rPr>
              <w:t>/</w:t>
            </w:r>
            <w:r w:rsidRPr="007C1284">
              <w:rPr>
                <w:rFonts w:ascii="Tahoma" w:eastAsia="宋体" w:hAnsi="Tahoma" w:cs="Tahoma"/>
                <w:kern w:val="0"/>
                <w:sz w:val="28"/>
                <w:szCs w:val="28"/>
              </w:rPr>
              <w:t>学分；</w:t>
            </w:r>
            <w:r w:rsidRPr="007C1284">
              <w:rPr>
                <w:rFonts w:ascii="Tahoma" w:eastAsia="宋体" w:hAnsi="Tahoma" w:cs="Tahoma"/>
                <w:kern w:val="0"/>
                <w:sz w:val="28"/>
                <w:szCs w:val="28"/>
              </w:rPr>
              <w:t> </w:t>
            </w:r>
            <w:r w:rsidRPr="007C1284">
              <w:rPr>
                <w:rFonts w:ascii="Tahoma" w:eastAsia="宋体" w:hAnsi="Tahoma" w:cs="Tahoma"/>
                <w:kern w:val="0"/>
                <w:sz w:val="28"/>
                <w:szCs w:val="28"/>
              </w:rPr>
              <w:br/>
              <w:t>2.</w:t>
            </w:r>
            <w:r w:rsidRPr="007C1284">
              <w:rPr>
                <w:rFonts w:ascii="Tahoma" w:eastAsia="宋体" w:hAnsi="Tahoma" w:cs="Tahoma"/>
                <w:kern w:val="0"/>
                <w:sz w:val="28"/>
                <w:szCs w:val="28"/>
              </w:rPr>
              <w:t>进修费于批准进修后一次性交清。</w:t>
            </w:r>
            <w:r w:rsidRPr="007C1284">
              <w:rPr>
                <w:rFonts w:ascii="Tahoma" w:eastAsia="宋体" w:hAnsi="Tahoma" w:cs="Tahoma"/>
                <w:kern w:val="0"/>
                <w:sz w:val="28"/>
                <w:szCs w:val="28"/>
              </w:rPr>
              <w:br/>
              <w:t>    </w:t>
            </w:r>
            <w:r w:rsidRPr="007C1284">
              <w:rPr>
                <w:rFonts w:ascii="Tahoma" w:eastAsia="宋体" w:hAnsi="Tahoma" w:cs="Tahoma"/>
                <w:kern w:val="0"/>
                <w:sz w:val="28"/>
                <w:szCs w:val="28"/>
              </w:rPr>
              <w:t>六、其它</w:t>
            </w:r>
            <w:r w:rsidRPr="007C1284">
              <w:rPr>
                <w:rFonts w:ascii="Tahoma" w:eastAsia="宋体" w:hAnsi="Tahoma" w:cs="Tahoma"/>
                <w:kern w:val="0"/>
                <w:sz w:val="28"/>
                <w:szCs w:val="28"/>
              </w:rPr>
              <w:br/>
              <w:t>1.</w:t>
            </w:r>
            <w:r w:rsidRPr="007C1284">
              <w:rPr>
                <w:rFonts w:ascii="Tahoma" w:eastAsia="宋体" w:hAnsi="Tahoma" w:cs="Tahoma"/>
                <w:kern w:val="0"/>
                <w:sz w:val="28"/>
                <w:szCs w:val="28"/>
              </w:rPr>
              <w:t>学校不保证提供教材，不负责办理学生证、图书资料借阅等事宜；</w:t>
            </w:r>
            <w:r w:rsidRPr="007C1284">
              <w:rPr>
                <w:rFonts w:ascii="Tahoma" w:eastAsia="宋体" w:hAnsi="Tahoma" w:cs="Tahoma"/>
                <w:kern w:val="0"/>
                <w:sz w:val="28"/>
                <w:szCs w:val="28"/>
              </w:rPr>
              <w:t> </w:t>
            </w:r>
            <w:r w:rsidRPr="007C1284">
              <w:rPr>
                <w:rFonts w:ascii="Tahoma" w:eastAsia="宋体" w:hAnsi="Tahoma" w:cs="Tahoma"/>
                <w:kern w:val="0"/>
                <w:sz w:val="28"/>
                <w:szCs w:val="28"/>
              </w:rPr>
              <w:br/>
              <w:t>2.</w:t>
            </w:r>
            <w:r w:rsidRPr="007C1284">
              <w:rPr>
                <w:rFonts w:ascii="Tahoma" w:eastAsia="宋体" w:hAnsi="Tahoma" w:cs="Tahoma"/>
                <w:kern w:val="0"/>
                <w:sz w:val="28"/>
                <w:szCs w:val="28"/>
              </w:rPr>
              <w:t>学校不负责安排进修人员食宿；</w:t>
            </w:r>
            <w:r w:rsidRPr="007C1284">
              <w:rPr>
                <w:rFonts w:ascii="Tahoma" w:eastAsia="宋体" w:hAnsi="Tahoma" w:cs="Tahoma"/>
                <w:kern w:val="0"/>
                <w:sz w:val="28"/>
                <w:szCs w:val="28"/>
              </w:rPr>
              <w:br/>
              <w:t>3.</w:t>
            </w:r>
            <w:r w:rsidRPr="007C1284">
              <w:rPr>
                <w:rFonts w:ascii="Tahoma" w:eastAsia="宋体" w:hAnsi="Tahoma" w:cs="Tahoma"/>
                <w:kern w:val="0"/>
                <w:sz w:val="28"/>
                <w:szCs w:val="28"/>
              </w:rPr>
              <w:t>研究生部不对进修人员发放学历证明</w:t>
            </w:r>
            <w:r w:rsidRPr="007C1284">
              <w:rPr>
                <w:rFonts w:ascii="Tahoma" w:eastAsia="宋体" w:hAnsi="Tahoma" w:cs="Tahoma"/>
                <w:kern w:val="0"/>
                <w:sz w:val="28"/>
                <w:szCs w:val="28"/>
              </w:rPr>
              <w:t>(</w:t>
            </w:r>
            <w:r w:rsidRPr="007C1284">
              <w:rPr>
                <w:rFonts w:ascii="Tahoma" w:eastAsia="宋体" w:hAnsi="Tahoma" w:cs="Tahoma"/>
                <w:kern w:val="0"/>
                <w:sz w:val="28"/>
                <w:szCs w:val="28"/>
              </w:rPr>
              <w:t>包括结业证书</w:t>
            </w:r>
            <w:r w:rsidRPr="007C1284">
              <w:rPr>
                <w:rFonts w:ascii="Tahoma" w:eastAsia="宋体" w:hAnsi="Tahoma" w:cs="Tahoma"/>
                <w:kern w:val="0"/>
                <w:sz w:val="28"/>
                <w:szCs w:val="28"/>
              </w:rPr>
              <w:t>)</w:t>
            </w:r>
            <w:r w:rsidRPr="007C1284">
              <w:rPr>
                <w:rFonts w:ascii="Tahoma" w:eastAsia="宋体" w:hAnsi="Tahoma" w:cs="Tahoma"/>
                <w:kern w:val="0"/>
                <w:sz w:val="28"/>
                <w:szCs w:val="28"/>
              </w:rPr>
              <w:t>。只能证明修读过研究生课程，开具研究生课程成绩单。</w:t>
            </w:r>
            <w:r w:rsidRPr="007C1284">
              <w:rPr>
                <w:rFonts w:ascii="Tahoma" w:eastAsia="宋体" w:hAnsi="Tahoma" w:cs="Tahoma"/>
                <w:kern w:val="0"/>
                <w:sz w:val="28"/>
                <w:szCs w:val="28"/>
              </w:rPr>
              <w:br/>
              <w:t>    </w:t>
            </w:r>
            <w:r w:rsidRPr="007C1284">
              <w:rPr>
                <w:rFonts w:ascii="Tahoma" w:eastAsia="宋体" w:hAnsi="Tahoma" w:cs="Tahoma"/>
                <w:kern w:val="0"/>
                <w:sz w:val="28"/>
                <w:szCs w:val="28"/>
              </w:rPr>
              <w:t>七、本规定由研究生部负责解释。</w:t>
            </w:r>
          </w:p>
        </w:tc>
      </w:tr>
      <w:tr w:rsidR="007C1284" w:rsidRPr="007C1284" w:rsidTr="007C1284">
        <w:trPr>
          <w:tblCellSpacing w:w="15" w:type="dxa"/>
        </w:trPr>
        <w:tc>
          <w:tcPr>
            <w:tcW w:w="0" w:type="auto"/>
            <w:shd w:val="clear" w:color="auto" w:fill="FFFFFF"/>
            <w:vAlign w:val="center"/>
            <w:hideMark/>
          </w:tcPr>
          <w:p w:rsidR="007C1284" w:rsidRPr="007C1284" w:rsidRDefault="007C1284" w:rsidP="007C1284">
            <w:pPr>
              <w:widowControl/>
              <w:jc w:val="left"/>
              <w:rPr>
                <w:rFonts w:ascii="Tahoma" w:eastAsia="宋体" w:hAnsi="Tahoma" w:cs="Tahoma"/>
                <w:kern w:val="0"/>
                <w:sz w:val="28"/>
                <w:szCs w:val="28"/>
              </w:rPr>
            </w:pPr>
          </w:p>
        </w:tc>
        <w:tc>
          <w:tcPr>
            <w:tcW w:w="0" w:type="auto"/>
            <w:shd w:val="clear" w:color="auto" w:fill="FFFFFF"/>
            <w:vAlign w:val="center"/>
            <w:hideMark/>
          </w:tcPr>
          <w:p w:rsidR="007C1284" w:rsidRPr="007C1284" w:rsidRDefault="007C1284" w:rsidP="007C1284">
            <w:pPr>
              <w:widowControl/>
              <w:jc w:val="left"/>
              <w:rPr>
                <w:rFonts w:ascii="Times New Roman" w:eastAsia="Times New Roman" w:hAnsi="Times New Roman" w:cs="Times New Roman"/>
                <w:kern w:val="0"/>
                <w:sz w:val="28"/>
                <w:szCs w:val="28"/>
              </w:rPr>
            </w:pPr>
          </w:p>
        </w:tc>
      </w:tr>
    </w:tbl>
    <w:p w:rsidR="00424E40" w:rsidRDefault="00424E40"/>
    <w:sectPr w:rsidR="00424E40" w:rsidSect="00424E4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0E0C" w:rsidRDefault="002B0E0C" w:rsidP="007C1284">
      <w:r>
        <w:separator/>
      </w:r>
    </w:p>
  </w:endnote>
  <w:endnote w:type="continuationSeparator" w:id="0">
    <w:p w:rsidR="002B0E0C" w:rsidRDefault="002B0E0C" w:rsidP="007C128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0E0C" w:rsidRDefault="002B0E0C" w:rsidP="007C1284">
      <w:r>
        <w:separator/>
      </w:r>
    </w:p>
  </w:footnote>
  <w:footnote w:type="continuationSeparator" w:id="0">
    <w:p w:rsidR="002B0E0C" w:rsidRDefault="002B0E0C" w:rsidP="007C128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C1284"/>
    <w:rsid w:val="002B0E0C"/>
    <w:rsid w:val="00424E40"/>
    <w:rsid w:val="007C128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4E4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7C128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7C1284"/>
    <w:rPr>
      <w:sz w:val="18"/>
      <w:szCs w:val="18"/>
    </w:rPr>
  </w:style>
  <w:style w:type="paragraph" w:styleId="a4">
    <w:name w:val="footer"/>
    <w:basedOn w:val="a"/>
    <w:link w:val="Char0"/>
    <w:uiPriority w:val="99"/>
    <w:semiHidden/>
    <w:unhideWhenUsed/>
    <w:rsid w:val="007C128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7C1284"/>
    <w:rPr>
      <w:sz w:val="18"/>
      <w:szCs w:val="18"/>
    </w:rPr>
  </w:style>
  <w:style w:type="character" w:customStyle="1" w:styleId="apple-converted-space">
    <w:name w:val="apple-converted-space"/>
    <w:basedOn w:val="a0"/>
    <w:rsid w:val="007C1284"/>
  </w:style>
</w:styles>
</file>

<file path=word/webSettings.xml><?xml version="1.0" encoding="utf-8"?>
<w:webSettings xmlns:r="http://schemas.openxmlformats.org/officeDocument/2006/relationships" xmlns:w="http://schemas.openxmlformats.org/wordprocessingml/2006/main">
  <w:divs>
    <w:div w:id="262344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129</Words>
  <Characters>740</Characters>
  <Application>Microsoft Office Word</Application>
  <DocSecurity>0</DocSecurity>
  <Lines>6</Lines>
  <Paragraphs>1</Paragraphs>
  <ScaleCrop>false</ScaleCrop>
  <Company/>
  <LinksUpToDate>false</LinksUpToDate>
  <CharactersWithSpaces>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dc:creator>
  <cp:keywords/>
  <dc:description/>
  <cp:lastModifiedBy>l</cp:lastModifiedBy>
  <cp:revision>2</cp:revision>
  <dcterms:created xsi:type="dcterms:W3CDTF">2014-06-26T12:25:00Z</dcterms:created>
  <dcterms:modified xsi:type="dcterms:W3CDTF">2014-06-26T12:25:00Z</dcterms:modified>
</cp:coreProperties>
</file>